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8CD" w:rsidRPr="00540DF3" w:rsidRDefault="00124968" w:rsidP="007618CD">
      <w:pPr>
        <w:rPr>
          <w:sz w:val="24"/>
          <w:szCs w:val="24"/>
          <w:lang w:val="sr-Cyrl-RS"/>
        </w:rPr>
      </w:pPr>
      <w:bookmarkStart w:id="0" w:name="_GoBack"/>
      <w:bookmarkEnd w:id="0"/>
      <w:r>
        <w:rPr>
          <w:sz w:val="24"/>
          <w:szCs w:val="24"/>
          <w:lang w:val="sr-Cyrl-RS"/>
        </w:rPr>
        <w:t>REPUBLIKA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7618CD" w:rsidRPr="00540DF3" w:rsidRDefault="00124968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7618CD" w:rsidRPr="00540DF3" w:rsidRDefault="00124968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privredu</w:t>
      </w:r>
      <w:r w:rsidR="007618CD" w:rsidRPr="00540D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regionalni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7618CD" w:rsidRPr="00540DF3">
        <w:rPr>
          <w:sz w:val="24"/>
          <w:szCs w:val="24"/>
          <w:lang w:val="sr-Cyrl-RS"/>
        </w:rPr>
        <w:t>,</w:t>
      </w:r>
    </w:p>
    <w:p w:rsidR="007618CD" w:rsidRPr="00540DF3" w:rsidRDefault="00124968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trgovinu</w:t>
      </w:r>
      <w:r w:rsidR="007618CD" w:rsidRPr="00540DF3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turizam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energetiku</w:t>
      </w:r>
    </w:p>
    <w:p w:rsidR="007618CD" w:rsidRPr="00540DF3" w:rsidRDefault="007618CD" w:rsidP="007618CD">
      <w:pPr>
        <w:rPr>
          <w:sz w:val="24"/>
          <w:szCs w:val="24"/>
          <w:lang w:val="sr-Latn-RS"/>
        </w:rPr>
      </w:pPr>
      <w:r w:rsidRPr="00540DF3">
        <w:rPr>
          <w:sz w:val="24"/>
          <w:szCs w:val="24"/>
          <w:lang w:val="sr-Cyrl-RS"/>
        </w:rPr>
        <w:t xml:space="preserve">10 </w:t>
      </w:r>
      <w:r w:rsidR="00124968">
        <w:rPr>
          <w:sz w:val="24"/>
          <w:szCs w:val="24"/>
          <w:lang w:val="sr-Cyrl-RS"/>
        </w:rPr>
        <w:t>Broj</w:t>
      </w:r>
      <w:r w:rsidRPr="00540DF3">
        <w:rPr>
          <w:sz w:val="24"/>
          <w:szCs w:val="24"/>
          <w:lang w:val="sr-Cyrl-RS"/>
        </w:rPr>
        <w:t xml:space="preserve"> 06-2/</w:t>
      </w:r>
      <w:r w:rsidRPr="00540DF3">
        <w:rPr>
          <w:sz w:val="24"/>
          <w:szCs w:val="24"/>
          <w:lang w:val="sr-Latn-RS"/>
        </w:rPr>
        <w:t>6-16</w:t>
      </w:r>
    </w:p>
    <w:p w:rsidR="007618CD" w:rsidRPr="00540DF3" w:rsidRDefault="001E7227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22</w:t>
      </w:r>
      <w:r w:rsidR="007618CD" w:rsidRPr="00540DF3"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februar</w:t>
      </w:r>
      <w:r w:rsidR="007618CD" w:rsidRPr="00540DF3">
        <w:rPr>
          <w:sz w:val="24"/>
          <w:szCs w:val="24"/>
          <w:lang w:val="sr-Cyrl-RS"/>
        </w:rPr>
        <w:t xml:space="preserve"> 2016. </w:t>
      </w:r>
      <w:r w:rsidR="00124968">
        <w:rPr>
          <w:sz w:val="24"/>
          <w:szCs w:val="24"/>
          <w:lang w:val="sr-Cyrl-RS"/>
        </w:rPr>
        <w:t>godine</w:t>
      </w:r>
    </w:p>
    <w:p w:rsidR="007618CD" w:rsidRPr="00540DF3" w:rsidRDefault="00124968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7618CD" w:rsidRPr="00540DF3" w:rsidRDefault="007618CD" w:rsidP="007618CD">
      <w:pPr>
        <w:rPr>
          <w:sz w:val="24"/>
          <w:szCs w:val="24"/>
          <w:lang w:val="sr-Cyrl-RS"/>
        </w:rPr>
      </w:pPr>
    </w:p>
    <w:p w:rsidR="007618CD" w:rsidRPr="00540DF3" w:rsidRDefault="007618CD" w:rsidP="007618CD">
      <w:pPr>
        <w:rPr>
          <w:sz w:val="24"/>
          <w:szCs w:val="24"/>
          <w:lang w:val="sr-Cyrl-RS"/>
        </w:rPr>
      </w:pPr>
    </w:p>
    <w:p w:rsidR="007618CD" w:rsidRPr="00540DF3" w:rsidRDefault="00124968" w:rsidP="007618C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ZAPISNIK</w:t>
      </w:r>
    </w:p>
    <w:p w:rsidR="007618CD" w:rsidRPr="00540DF3" w:rsidRDefault="007618CD" w:rsidP="007618CD">
      <w:pPr>
        <w:jc w:val="center"/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Latn-RS"/>
        </w:rPr>
        <w:t>40</w:t>
      </w:r>
      <w:r w:rsidRPr="00540DF3"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SEDNICE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PRIVREDU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REGIONALNI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RAZVOJ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TRGOVINU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TURIZAM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ENERGETIKU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ODRŽANE</w:t>
      </w:r>
      <w:r w:rsidRPr="00540DF3">
        <w:rPr>
          <w:sz w:val="24"/>
          <w:szCs w:val="24"/>
          <w:lang w:val="sr-Cyrl-RS"/>
        </w:rPr>
        <w:t xml:space="preserve"> </w:t>
      </w:r>
      <w:r w:rsidRPr="00540DF3">
        <w:rPr>
          <w:sz w:val="24"/>
          <w:szCs w:val="24"/>
          <w:lang w:val="sr-Latn-RS"/>
        </w:rPr>
        <w:t>18</w:t>
      </w:r>
      <w:r w:rsidRPr="00540DF3"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JANUARA</w:t>
      </w:r>
      <w:r w:rsidRPr="00540DF3">
        <w:rPr>
          <w:sz w:val="24"/>
          <w:szCs w:val="24"/>
          <w:lang w:val="sr-Cyrl-RS"/>
        </w:rPr>
        <w:t xml:space="preserve"> 2016. </w:t>
      </w:r>
      <w:r w:rsidR="00124968">
        <w:rPr>
          <w:sz w:val="24"/>
          <w:szCs w:val="24"/>
          <w:lang w:val="sr-Cyrl-RS"/>
        </w:rPr>
        <w:t>GODINE</w:t>
      </w:r>
    </w:p>
    <w:p w:rsidR="007618CD" w:rsidRPr="00540DF3" w:rsidRDefault="007618CD" w:rsidP="007618CD">
      <w:pPr>
        <w:jc w:val="center"/>
        <w:rPr>
          <w:sz w:val="24"/>
          <w:szCs w:val="24"/>
          <w:lang w:val="sr-Cyrl-RS"/>
        </w:rPr>
      </w:pPr>
    </w:p>
    <w:p w:rsidR="007618CD" w:rsidRPr="00540DF3" w:rsidRDefault="007618CD" w:rsidP="007618CD">
      <w:pPr>
        <w:jc w:val="center"/>
        <w:rPr>
          <w:sz w:val="24"/>
          <w:szCs w:val="24"/>
          <w:lang w:val="sr-Cyrl-RS"/>
        </w:rPr>
      </w:pP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Sednica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počela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 w:rsidRPr="00540DF3">
        <w:rPr>
          <w:sz w:val="24"/>
          <w:szCs w:val="24"/>
          <w:lang w:val="sr-Cyrl-RS"/>
        </w:rPr>
        <w:t xml:space="preserve"> 12 </w:t>
      </w:r>
      <w:r w:rsidR="00124968">
        <w:rPr>
          <w:sz w:val="24"/>
          <w:szCs w:val="24"/>
          <w:lang w:val="sr-Cyrl-RS"/>
        </w:rPr>
        <w:t>časova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15 </w:t>
      </w:r>
      <w:r w:rsidR="00124968">
        <w:rPr>
          <w:sz w:val="24"/>
          <w:szCs w:val="24"/>
          <w:lang w:val="sr-Cyrl-RS"/>
        </w:rPr>
        <w:t>minuta</w:t>
      </w:r>
      <w:r w:rsidRPr="00540DF3">
        <w:rPr>
          <w:sz w:val="24"/>
          <w:szCs w:val="24"/>
          <w:lang w:val="sr-Cyrl-RS"/>
        </w:rPr>
        <w:t>.</w:t>
      </w: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Sednicom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predsedavala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Aleksandra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Tomić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predsednik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>.</w:t>
      </w: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Pored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predsednika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članovi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Dragoljub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Zindović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Vladan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Milošević</w:t>
      </w:r>
      <w:r w:rsidRPr="00540DF3">
        <w:rPr>
          <w:sz w:val="24"/>
          <w:szCs w:val="24"/>
          <w:lang w:val="sr-Cyrl-RS"/>
        </w:rPr>
        <w:t>.</w:t>
      </w: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zamenici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članova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: </w:t>
      </w:r>
      <w:r w:rsidR="00124968">
        <w:rPr>
          <w:sz w:val="24"/>
          <w:szCs w:val="24"/>
          <w:lang w:val="sr-Cyrl-RS"/>
        </w:rPr>
        <w:t>Miloš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Tošanić</w:t>
      </w:r>
      <w:r w:rsidRPr="00540DF3">
        <w:rPr>
          <w:sz w:val="24"/>
          <w:szCs w:val="24"/>
          <w:lang w:val="sr-Cyrl-RS"/>
        </w:rPr>
        <w:t xml:space="preserve"> (</w:t>
      </w:r>
      <w:r w:rsidR="00124968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Zorana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Pralice</w:t>
      </w:r>
      <w:r w:rsidRPr="00540DF3">
        <w:rPr>
          <w:sz w:val="24"/>
          <w:szCs w:val="24"/>
          <w:lang w:val="sr-Cyrl-RS"/>
        </w:rPr>
        <w:t xml:space="preserve">), </w:t>
      </w:r>
      <w:r w:rsidR="00124968">
        <w:rPr>
          <w:sz w:val="24"/>
          <w:szCs w:val="24"/>
          <w:lang w:val="sr-Cyrl-RS"/>
        </w:rPr>
        <w:t>Saša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Maksimović</w:t>
      </w:r>
      <w:r w:rsidRPr="00540DF3">
        <w:rPr>
          <w:sz w:val="24"/>
          <w:szCs w:val="24"/>
          <w:lang w:val="sr-Cyrl-RS"/>
        </w:rPr>
        <w:t xml:space="preserve"> (</w:t>
      </w:r>
      <w:r w:rsidR="00124968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Radmila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Kostića</w:t>
      </w:r>
      <w:r w:rsidRPr="00540DF3">
        <w:rPr>
          <w:sz w:val="24"/>
          <w:szCs w:val="24"/>
          <w:lang w:val="sr-Cyrl-RS"/>
        </w:rPr>
        <w:t xml:space="preserve">), </w:t>
      </w:r>
      <w:r w:rsidR="00124968">
        <w:rPr>
          <w:sz w:val="24"/>
          <w:szCs w:val="24"/>
          <w:lang w:val="sr-Cyrl-RS"/>
        </w:rPr>
        <w:t>Goran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Vukadinović</w:t>
      </w:r>
      <w:r w:rsidRPr="00540DF3">
        <w:rPr>
          <w:sz w:val="24"/>
          <w:szCs w:val="24"/>
          <w:lang w:val="sr-Cyrl-RS"/>
        </w:rPr>
        <w:t xml:space="preserve"> (</w:t>
      </w:r>
      <w:r w:rsidR="00124968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Jelene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Mijatović</w:t>
      </w:r>
      <w:r w:rsidRPr="00540DF3">
        <w:rPr>
          <w:sz w:val="24"/>
          <w:szCs w:val="24"/>
          <w:lang w:val="sr-Cyrl-RS"/>
        </w:rPr>
        <w:t xml:space="preserve">), </w:t>
      </w:r>
      <w:r w:rsidR="00124968">
        <w:rPr>
          <w:sz w:val="24"/>
          <w:szCs w:val="24"/>
          <w:lang w:val="sr-Cyrl-RS"/>
        </w:rPr>
        <w:t>Nikola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Jolović</w:t>
      </w:r>
      <w:r w:rsidRPr="00540DF3">
        <w:rPr>
          <w:sz w:val="24"/>
          <w:szCs w:val="24"/>
          <w:lang w:val="sr-Cyrl-RS"/>
        </w:rPr>
        <w:t xml:space="preserve"> (</w:t>
      </w:r>
      <w:r w:rsidR="00124968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Aleksandra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Jovičića</w:t>
      </w:r>
      <w:r w:rsidRPr="00540DF3">
        <w:rPr>
          <w:sz w:val="24"/>
          <w:szCs w:val="24"/>
          <w:lang w:val="sr-Cyrl-RS"/>
        </w:rPr>
        <w:t xml:space="preserve">), </w:t>
      </w:r>
      <w:r w:rsidR="00124968">
        <w:rPr>
          <w:sz w:val="24"/>
          <w:szCs w:val="24"/>
          <w:lang w:val="sr-Cyrl-RS"/>
        </w:rPr>
        <w:t>Siniša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Maksimović</w:t>
      </w:r>
      <w:r w:rsidRPr="00540DF3">
        <w:rPr>
          <w:sz w:val="24"/>
          <w:szCs w:val="24"/>
          <w:lang w:val="sr-Cyrl-RS"/>
        </w:rPr>
        <w:t xml:space="preserve"> (</w:t>
      </w:r>
      <w:r w:rsidR="00124968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Đorđa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Čabarkape</w:t>
      </w:r>
      <w:r w:rsidRPr="00540DF3">
        <w:rPr>
          <w:sz w:val="24"/>
          <w:szCs w:val="24"/>
          <w:lang w:val="sr-Cyrl-RS"/>
        </w:rPr>
        <w:t xml:space="preserve">), </w:t>
      </w:r>
      <w:r w:rsidR="00124968">
        <w:rPr>
          <w:sz w:val="24"/>
          <w:szCs w:val="24"/>
          <w:lang w:val="sr-Cyrl-RS"/>
        </w:rPr>
        <w:t>Ivana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Dinić</w:t>
      </w:r>
      <w:r w:rsidRPr="00540DF3">
        <w:rPr>
          <w:sz w:val="24"/>
          <w:szCs w:val="24"/>
          <w:lang w:val="sr-Cyrl-RS"/>
        </w:rPr>
        <w:t xml:space="preserve"> (</w:t>
      </w:r>
      <w:r w:rsidR="00124968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Novice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Tončeva</w:t>
      </w:r>
      <w:r w:rsidRPr="00540DF3">
        <w:rPr>
          <w:sz w:val="24"/>
          <w:szCs w:val="24"/>
          <w:lang w:val="sr-Cyrl-RS"/>
        </w:rPr>
        <w:t xml:space="preserve">)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Dragan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Jovanović</w:t>
      </w:r>
      <w:r w:rsidRPr="00540DF3">
        <w:rPr>
          <w:sz w:val="24"/>
          <w:szCs w:val="24"/>
          <w:lang w:val="sr-Cyrl-RS"/>
        </w:rPr>
        <w:t xml:space="preserve"> (</w:t>
      </w:r>
      <w:r w:rsidR="00124968">
        <w:rPr>
          <w:sz w:val="24"/>
          <w:szCs w:val="24"/>
          <w:lang w:val="sr-Cyrl-RS"/>
        </w:rPr>
        <w:t>zamenik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Mladena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Grujića</w:t>
      </w:r>
      <w:r w:rsidRPr="00540DF3">
        <w:rPr>
          <w:sz w:val="24"/>
          <w:szCs w:val="24"/>
          <w:lang w:val="sr-Cyrl-RS"/>
        </w:rPr>
        <w:t>).</w:t>
      </w: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nisu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članovi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: </w:t>
      </w:r>
      <w:r w:rsidR="00124968">
        <w:rPr>
          <w:sz w:val="24"/>
          <w:szCs w:val="24"/>
          <w:lang w:val="sr-Cyrl-RS"/>
        </w:rPr>
        <w:t>Zoran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Pralica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Dragomir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Karić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Radmilo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Kostić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Jelena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Mijatović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Aleksandar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Jovičić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Olivera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Pauljeskić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Đorđe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Čabarkapa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Novica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Tončev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Goran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Ćirić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Ivan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Karić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Vladimir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Marinković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Mladen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Grujić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Dejan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Čapo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Enis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Imamović</w:t>
      </w:r>
      <w:r w:rsidRPr="00540DF3">
        <w:rPr>
          <w:sz w:val="24"/>
          <w:szCs w:val="24"/>
          <w:lang w:val="sr-Cyrl-RS"/>
        </w:rPr>
        <w:t>.</w:t>
      </w: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poziv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predsednika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prisustvovali</w:t>
      </w:r>
      <w:r w:rsidRPr="00540DF3">
        <w:rPr>
          <w:sz w:val="24"/>
          <w:szCs w:val="24"/>
          <w:lang w:val="sr-Cyrl-RS"/>
        </w:rPr>
        <w:t xml:space="preserve">: </w:t>
      </w:r>
      <w:r w:rsidR="00124968">
        <w:rPr>
          <w:sz w:val="24"/>
          <w:szCs w:val="24"/>
          <w:lang w:val="sr-Cyrl-RS"/>
        </w:rPr>
        <w:t>Vesna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Kovač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Stevan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Nikčević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državni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sekretari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Renata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Pindžo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Bojana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Todorović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pomoćnici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Dušica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Đorđević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viši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savetnik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 w:rsidRPr="00540DF3">
        <w:rPr>
          <w:sz w:val="24"/>
          <w:szCs w:val="24"/>
          <w:lang w:val="sr-Cyrl-RS"/>
        </w:rPr>
        <w:t>.</w:t>
      </w:r>
    </w:p>
    <w:p w:rsidR="007618CD" w:rsidRPr="00540DF3" w:rsidRDefault="007618CD" w:rsidP="007618CD">
      <w:pPr>
        <w:rPr>
          <w:sz w:val="24"/>
          <w:szCs w:val="24"/>
          <w:lang w:val="sr-Cyrl-RS"/>
        </w:rPr>
      </w:pP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predlog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predsednika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Odbor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jednoglasno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utvrdio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sledeći</w:t>
      </w:r>
    </w:p>
    <w:p w:rsidR="007618CD" w:rsidRPr="007618CD" w:rsidRDefault="007618CD" w:rsidP="007618CD">
      <w:pPr>
        <w:rPr>
          <w:sz w:val="10"/>
          <w:szCs w:val="10"/>
          <w:lang w:val="sr-Cyrl-RS"/>
        </w:rPr>
      </w:pPr>
    </w:p>
    <w:p w:rsidR="007618CD" w:rsidRPr="00540DF3" w:rsidRDefault="00124968" w:rsidP="007618C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D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v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n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7618CD" w:rsidRPr="00540DF3">
        <w:rPr>
          <w:sz w:val="24"/>
          <w:szCs w:val="24"/>
          <w:lang w:val="sr-Cyrl-RS"/>
        </w:rPr>
        <w:t xml:space="preserve">   </w:t>
      </w:r>
      <w:r>
        <w:rPr>
          <w:sz w:val="24"/>
          <w:szCs w:val="24"/>
          <w:lang w:val="sr-Cyrl-RS"/>
        </w:rPr>
        <w:t>r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7618CD" w:rsidRPr="00540DF3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7618CD" w:rsidRPr="007618CD" w:rsidRDefault="007618CD" w:rsidP="007618CD">
      <w:pPr>
        <w:jc w:val="center"/>
        <w:rPr>
          <w:sz w:val="10"/>
          <w:szCs w:val="10"/>
          <w:lang w:val="sr-Cyrl-RS"/>
        </w:rPr>
      </w:pPr>
    </w:p>
    <w:p w:rsidR="007618CD" w:rsidRPr="00540DF3" w:rsidRDefault="007618CD" w:rsidP="007618CD">
      <w:pPr>
        <w:ind w:firstLine="1418"/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  <w:t xml:space="preserve">1. </w:t>
      </w:r>
      <w:r w:rsidR="00124968">
        <w:rPr>
          <w:sz w:val="24"/>
          <w:szCs w:val="24"/>
          <w:lang w:val="sr-Cyrl-RS"/>
        </w:rPr>
        <w:t>Razmatranje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Predloga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oglašavanju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koji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podnela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Vlada</w:t>
      </w:r>
      <w:r w:rsidRPr="00540DF3">
        <w:rPr>
          <w:sz w:val="24"/>
          <w:szCs w:val="24"/>
          <w:lang w:val="sr-Cyrl-RS"/>
        </w:rPr>
        <w:t xml:space="preserve"> (</w:t>
      </w:r>
      <w:r w:rsidR="00124968">
        <w:rPr>
          <w:sz w:val="24"/>
          <w:szCs w:val="24"/>
          <w:lang w:val="sr-Cyrl-RS"/>
        </w:rPr>
        <w:t>broj</w:t>
      </w:r>
      <w:r w:rsidRPr="00540DF3">
        <w:rPr>
          <w:sz w:val="24"/>
          <w:szCs w:val="24"/>
          <w:lang w:val="sr-Cyrl-RS"/>
        </w:rPr>
        <w:t xml:space="preserve"> 011-2926/15 </w:t>
      </w:r>
      <w:r w:rsidR="00124968">
        <w:rPr>
          <w:sz w:val="24"/>
          <w:szCs w:val="24"/>
          <w:lang w:val="sr-Cyrl-RS"/>
        </w:rPr>
        <w:t>od</w:t>
      </w:r>
      <w:r w:rsidRPr="00540DF3">
        <w:rPr>
          <w:sz w:val="24"/>
          <w:szCs w:val="24"/>
          <w:lang w:val="sr-Cyrl-RS"/>
        </w:rPr>
        <w:t xml:space="preserve"> 6. </w:t>
      </w:r>
      <w:r w:rsidR="00124968">
        <w:rPr>
          <w:sz w:val="24"/>
          <w:szCs w:val="24"/>
          <w:lang w:val="sr-Cyrl-RS"/>
        </w:rPr>
        <w:t>novembra</w:t>
      </w:r>
      <w:r w:rsidRPr="00540DF3">
        <w:rPr>
          <w:sz w:val="24"/>
          <w:szCs w:val="24"/>
          <w:lang w:val="sr-Cyrl-RS"/>
        </w:rPr>
        <w:t xml:space="preserve"> 2015. </w:t>
      </w:r>
      <w:r w:rsidR="00124968">
        <w:rPr>
          <w:sz w:val="24"/>
          <w:szCs w:val="24"/>
          <w:lang w:val="sr-Cyrl-RS"/>
        </w:rPr>
        <w:t>godine</w:t>
      </w:r>
      <w:r w:rsidRPr="00540DF3">
        <w:rPr>
          <w:sz w:val="24"/>
          <w:szCs w:val="24"/>
          <w:lang w:val="sr-Cyrl-RS"/>
        </w:rPr>
        <w:t>);</w:t>
      </w: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Pr="00540DF3">
        <w:rPr>
          <w:sz w:val="24"/>
          <w:szCs w:val="24"/>
          <w:lang w:val="sr-Cyrl-RS"/>
        </w:rPr>
        <w:t xml:space="preserve">2. </w:t>
      </w:r>
      <w:r w:rsidR="00124968">
        <w:rPr>
          <w:sz w:val="24"/>
          <w:szCs w:val="24"/>
          <w:lang w:val="sr-Cyrl-RS"/>
        </w:rPr>
        <w:t>Razmatranje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</w:t>
      </w:r>
      <w:r w:rsidRPr="00540DF3">
        <w:rPr>
          <w:sz w:val="24"/>
          <w:szCs w:val="24"/>
          <w:lang w:val="sr-Cyrl-RS"/>
        </w:rPr>
        <w:t xml:space="preserve"> 01.07.2015. </w:t>
      </w:r>
      <w:r w:rsidR="00124968">
        <w:rPr>
          <w:sz w:val="24"/>
          <w:szCs w:val="24"/>
          <w:lang w:val="sr-Cyrl-RS"/>
        </w:rPr>
        <w:t>godine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 w:rsidRPr="00540DF3">
        <w:rPr>
          <w:sz w:val="24"/>
          <w:szCs w:val="24"/>
          <w:lang w:val="sr-Cyrl-RS"/>
        </w:rPr>
        <w:t xml:space="preserve"> 30.09.2015. </w:t>
      </w:r>
      <w:r w:rsidR="00124968">
        <w:rPr>
          <w:sz w:val="24"/>
          <w:szCs w:val="24"/>
          <w:lang w:val="sr-Cyrl-RS"/>
        </w:rPr>
        <w:t>godine</w:t>
      </w:r>
      <w:r w:rsidRPr="00540DF3">
        <w:rPr>
          <w:sz w:val="24"/>
          <w:szCs w:val="24"/>
          <w:lang w:val="sr-Cyrl-RS"/>
        </w:rPr>
        <w:t xml:space="preserve"> (</w:t>
      </w:r>
      <w:r w:rsidR="00124968">
        <w:rPr>
          <w:sz w:val="24"/>
          <w:szCs w:val="24"/>
          <w:lang w:val="sr-Cyrl-RS"/>
        </w:rPr>
        <w:t>broj</w:t>
      </w:r>
      <w:r w:rsidRPr="00540DF3">
        <w:rPr>
          <w:sz w:val="24"/>
          <w:szCs w:val="24"/>
          <w:lang w:val="sr-Cyrl-RS"/>
        </w:rPr>
        <w:t xml:space="preserve"> 02-2745/15 </w:t>
      </w:r>
      <w:r w:rsidR="00124968">
        <w:rPr>
          <w:sz w:val="24"/>
          <w:szCs w:val="24"/>
          <w:lang w:val="sr-Cyrl-RS"/>
        </w:rPr>
        <w:t>od</w:t>
      </w:r>
      <w:r w:rsidRPr="00540DF3">
        <w:rPr>
          <w:sz w:val="24"/>
          <w:szCs w:val="24"/>
          <w:lang w:val="sr-Cyrl-RS"/>
        </w:rPr>
        <w:t xml:space="preserve"> 27. </w:t>
      </w:r>
      <w:r w:rsidR="00124968">
        <w:rPr>
          <w:sz w:val="24"/>
          <w:szCs w:val="24"/>
          <w:lang w:val="sr-Cyrl-RS"/>
        </w:rPr>
        <w:t>oktobra</w:t>
      </w:r>
      <w:r>
        <w:rPr>
          <w:sz w:val="24"/>
          <w:szCs w:val="24"/>
          <w:lang w:val="sr-Cyrl-RS"/>
        </w:rPr>
        <w:t xml:space="preserve"> 2015.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)</w:t>
      </w:r>
      <w:r w:rsidRPr="00540DF3">
        <w:rPr>
          <w:sz w:val="24"/>
          <w:szCs w:val="24"/>
          <w:lang w:val="sr-Cyrl-RS"/>
        </w:rPr>
        <w:t>.</w:t>
      </w:r>
    </w:p>
    <w:p w:rsidR="007618CD" w:rsidRPr="00540DF3" w:rsidRDefault="007618CD" w:rsidP="007618CD">
      <w:pPr>
        <w:rPr>
          <w:sz w:val="24"/>
          <w:szCs w:val="24"/>
          <w:lang w:val="sr-Cyrl-RS"/>
        </w:rPr>
      </w:pPr>
    </w:p>
    <w:p w:rsidR="007618CD" w:rsidRPr="00540DF3" w:rsidRDefault="007618CD" w:rsidP="007618CD">
      <w:pPr>
        <w:rPr>
          <w:b/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Prva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tačka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dnevnog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reda</w:t>
      </w:r>
      <w:r w:rsidRPr="00540DF3">
        <w:rPr>
          <w:sz w:val="24"/>
          <w:szCs w:val="24"/>
          <w:lang w:val="sr-Cyrl-RS"/>
        </w:rPr>
        <w:t xml:space="preserve"> – </w:t>
      </w:r>
      <w:r w:rsidR="00124968">
        <w:rPr>
          <w:b/>
          <w:sz w:val="24"/>
          <w:szCs w:val="24"/>
          <w:lang w:val="sr-Cyrl-RS"/>
        </w:rPr>
        <w:t>Razmatranje</w:t>
      </w:r>
      <w:r w:rsidRPr="00540DF3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Predloga</w:t>
      </w:r>
      <w:r w:rsidRPr="00540DF3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zakona</w:t>
      </w:r>
      <w:r w:rsidRPr="00540DF3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o</w:t>
      </w:r>
      <w:r w:rsidRPr="00540DF3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oglašavanju</w:t>
      </w:r>
    </w:p>
    <w:p w:rsidR="007618CD" w:rsidRPr="00540DF3" w:rsidRDefault="007618CD" w:rsidP="007618CD">
      <w:pPr>
        <w:rPr>
          <w:b/>
          <w:sz w:val="24"/>
          <w:szCs w:val="24"/>
          <w:lang w:val="sr-Cyrl-RS"/>
        </w:rPr>
      </w:pP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 w:rsidRPr="00540DF3">
        <w:rPr>
          <w:b/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Odbor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razmotrio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Predlog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Narodnoj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skupštini</w:t>
      </w:r>
      <w:r w:rsidRPr="00540DF3">
        <w:rPr>
          <w:sz w:val="24"/>
          <w:szCs w:val="24"/>
          <w:lang w:val="sr-Cyrl-RS"/>
        </w:rPr>
        <w:t>.</w:t>
      </w:r>
    </w:p>
    <w:p w:rsidR="007618CD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uvodnim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napomenama</w:t>
      </w:r>
      <w:r w:rsidRPr="00540DF3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Kovač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važeći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2005.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prevaziđen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tada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desile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mnoge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promene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potrebno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preispitaju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određena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ograničenja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zakonski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reše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određena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regulisana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Predloženim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lastRenderedPageBreak/>
        <w:t>zakonom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transponovana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direktiva</w:t>
      </w:r>
      <w:r>
        <w:rPr>
          <w:sz w:val="24"/>
          <w:szCs w:val="24"/>
          <w:lang w:val="sr-Cyrl-RS"/>
        </w:rPr>
        <w:t xml:space="preserve"> 2006/114/</w:t>
      </w:r>
      <w:r w:rsidR="00124968">
        <w:rPr>
          <w:sz w:val="24"/>
          <w:szCs w:val="24"/>
          <w:lang w:val="sr-Cyrl-RS"/>
        </w:rPr>
        <w:t>EZ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obmanjujućem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uporednom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oglašavanju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direktiva</w:t>
      </w:r>
      <w:r>
        <w:rPr>
          <w:sz w:val="24"/>
          <w:szCs w:val="24"/>
          <w:lang w:val="sr-Cyrl-RS"/>
        </w:rPr>
        <w:t xml:space="preserve"> 2003/33/</w:t>
      </w:r>
      <w:r w:rsidR="00124968">
        <w:rPr>
          <w:sz w:val="24"/>
          <w:szCs w:val="24"/>
          <w:lang w:val="sr-Cyrl-RS"/>
        </w:rPr>
        <w:t>EZ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harmonizaciji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propisa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tiču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duvanskih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proizvoda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direktive</w:t>
      </w:r>
      <w:r>
        <w:rPr>
          <w:sz w:val="24"/>
          <w:szCs w:val="24"/>
          <w:lang w:val="sr-Cyrl-RS"/>
        </w:rPr>
        <w:t xml:space="preserve"> 2010/13/</w:t>
      </w:r>
      <w:r w:rsidR="00124968">
        <w:rPr>
          <w:sz w:val="24"/>
          <w:szCs w:val="24"/>
          <w:lang w:val="sr-Cyrl-RS"/>
        </w:rPr>
        <w:t>EZ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audiovizuelnim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medijskim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servisima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Korišćena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preporuka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komisije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2014.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onlajn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nagradne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igre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sreću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Evropska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komisija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pozitivno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mišljenje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pohvalila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ugrađena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njihova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neobavezujuća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preporuka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uvodnim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odredbama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definisani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oglašivač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oglasna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poruka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prenosilac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oglasne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poruke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opšta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pravila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Definisano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obmanjujuće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zabranjeno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uporedno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dozvoljeno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kumulativno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poštovanje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određenih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uslova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kriterijuma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Propisani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prekršaji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obmanjujuće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nedozvoljeno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uporedno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mogućnost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svako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pravno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fizičko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lice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pravo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interes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ugrožen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ovakvim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podnese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tužbu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nadležnom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sudu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Posebna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pravila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ograničenja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mogu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podeliti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odeljka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Prvi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odeljak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maloletnika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Maloletnici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štite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posebnim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restrikcijama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sadržaja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načina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sredstava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Drugi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odeljak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odnosi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načine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elektronskim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štampanim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medijima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otvorenim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površinama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internetu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Predloženo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otvorenim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površinama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bude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nadležnosti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lokalne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samouprave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pogledu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uređenja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uslova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načina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javnom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prostoru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imajući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vidu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interes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sigurnosti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pešaka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motornih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vozila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očuvanje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izgleda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grada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zaštitu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kulturnih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spomenika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Novina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predloženom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internet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važno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definisati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ga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uspostaviti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određene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kriterijume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jer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veliki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sive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ekonomije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ulice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prenet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internet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Treći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odeljak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predstavljaju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posebna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pravila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odnose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alkoholnih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pića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duvanskih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proizvoda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nagradne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igre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zdravstvene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izjave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zabranu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droge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drugih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psihoaktivnih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supstanci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ograničenja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pornografije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ograničenja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naoružanja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vojne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opreme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Dozvoljeno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alkohola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štampanim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medijima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bez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ograničenja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osim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namenjenim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deci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Zabranjeno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svako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promoviše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upotrebu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konzumaciju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alkohola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propisana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upozoravajuća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poruka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zabrane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prodaje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maloletnicima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koju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propisuje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nadležan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trgovinu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elektronskim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medijima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dozvoljeno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reklamiranje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18,00 </w:t>
      </w:r>
      <w:r w:rsidR="00124968"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06,00 </w:t>
      </w:r>
      <w:r w:rsidR="00124968"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alkoholna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pića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20% </w:t>
      </w:r>
      <w:r w:rsidR="00124968">
        <w:rPr>
          <w:sz w:val="24"/>
          <w:szCs w:val="24"/>
          <w:lang w:val="sr-Cyrl-RS"/>
        </w:rPr>
        <w:t>učešća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alkohola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20% </w:t>
      </w:r>
      <w:r w:rsidR="00124968">
        <w:rPr>
          <w:sz w:val="24"/>
          <w:szCs w:val="24"/>
          <w:lang w:val="sr-Cyrl-RS"/>
        </w:rPr>
        <w:t>učešća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alkohola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dozvoljeno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23,00 </w:t>
      </w:r>
      <w:r w:rsidR="00124968">
        <w:rPr>
          <w:sz w:val="24"/>
          <w:szCs w:val="24"/>
          <w:lang w:val="sr-Cyrl-RS"/>
        </w:rPr>
        <w:t>časa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06,00 </w:t>
      </w:r>
      <w:r w:rsidR="00124968"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Zabranjeno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duvanskih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elektronskih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cigareta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Ograničeno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vreme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klasičnih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posebnih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igara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sreću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elektronskim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medijima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bioskopima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dozvoljeno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21,00 </w:t>
      </w:r>
      <w:r w:rsidR="00124968">
        <w:rPr>
          <w:sz w:val="24"/>
          <w:szCs w:val="24"/>
          <w:lang w:val="sr-Cyrl-RS"/>
        </w:rPr>
        <w:t>čas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06,00 </w:t>
      </w:r>
      <w:r w:rsidR="00124968">
        <w:rPr>
          <w:sz w:val="24"/>
          <w:szCs w:val="24"/>
          <w:lang w:val="sr-Cyrl-RS"/>
        </w:rPr>
        <w:t>časova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Propisane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nagradne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igre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zdravstvene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izjave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Sponzorstvo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mora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biti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jasno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označeno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sme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dovoditi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zabludu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primaoca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oglasne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poruke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dozvoljeno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sponzor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ograničava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slobodu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sponzorisanog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Propisana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posebna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pravila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sponzorisanje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strane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proizvođača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alkoholnih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pića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duvanskih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proizvoda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Predlogom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uređuje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sudska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zaštita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obmanjujuće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uporedno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saglasno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direktivi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obmanjujućem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uporednom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oglašavanju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Lice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pravo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interes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ugrožen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obmanjujućim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uporednim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može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podnese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tužbu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zahteva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sud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naloži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prekid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obmanjujućeg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nedozvoljenog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uporednog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čak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obmanjujuće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uporedno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izvršeno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izvesno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desiti</w:t>
      </w:r>
      <w:r>
        <w:rPr>
          <w:sz w:val="24"/>
          <w:szCs w:val="24"/>
          <w:lang w:val="sr-Cyrl-RS"/>
        </w:rPr>
        <w:t xml:space="preserve">. </w:t>
      </w:r>
    </w:p>
    <w:p w:rsidR="007618CD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razmatranja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Predloga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>.</w:t>
      </w:r>
    </w:p>
    <w:p w:rsidR="007618CD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članom</w:t>
      </w:r>
      <w:r>
        <w:rPr>
          <w:sz w:val="24"/>
          <w:szCs w:val="24"/>
          <w:lang w:val="sr-Cyrl-RS"/>
        </w:rPr>
        <w:t xml:space="preserve"> 155. </w:t>
      </w:r>
      <w:r w:rsidR="00124968">
        <w:rPr>
          <w:sz w:val="24"/>
          <w:szCs w:val="24"/>
          <w:lang w:val="sr-Cyrl-RS"/>
        </w:rPr>
        <w:t>stav</w:t>
      </w:r>
      <w:r>
        <w:rPr>
          <w:sz w:val="24"/>
          <w:szCs w:val="24"/>
          <w:lang w:val="sr-Cyrl-RS"/>
        </w:rPr>
        <w:t xml:space="preserve"> 2. </w:t>
      </w:r>
      <w:r w:rsidR="00124968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jednoglasno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predloži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Narodnoj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skupštini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načelu</w:t>
      </w:r>
      <w:r>
        <w:rPr>
          <w:sz w:val="24"/>
          <w:szCs w:val="24"/>
          <w:lang w:val="sr-Cyrl-RS"/>
        </w:rPr>
        <w:t>.</w:t>
      </w:r>
    </w:p>
    <w:p w:rsidR="007618CD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Za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izvestioca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sednici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Narodne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skupštine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određena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Aleksandra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Tomić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predsednik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>.</w:t>
      </w:r>
    </w:p>
    <w:p w:rsidR="007618CD" w:rsidRDefault="007618CD" w:rsidP="007618CD">
      <w:pPr>
        <w:rPr>
          <w:sz w:val="24"/>
          <w:szCs w:val="24"/>
          <w:lang w:val="sr-Cyrl-RS"/>
        </w:rPr>
      </w:pPr>
    </w:p>
    <w:p w:rsidR="007618CD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Druga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tačka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dnevnog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reda</w:t>
      </w:r>
      <w:r>
        <w:rPr>
          <w:sz w:val="24"/>
          <w:szCs w:val="24"/>
          <w:lang w:val="sr-Cyrl-RS"/>
        </w:rPr>
        <w:t xml:space="preserve"> – </w:t>
      </w:r>
      <w:r w:rsidR="00124968">
        <w:rPr>
          <w:b/>
          <w:sz w:val="24"/>
          <w:szCs w:val="24"/>
          <w:lang w:val="sr-Cyrl-RS"/>
        </w:rPr>
        <w:t>Razmatranje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Izveštaja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o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radu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Ministarstva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trgovine</w:t>
      </w:r>
      <w:r w:rsidRPr="00A4449A">
        <w:rPr>
          <w:b/>
          <w:sz w:val="24"/>
          <w:szCs w:val="24"/>
          <w:lang w:val="sr-Cyrl-RS"/>
        </w:rPr>
        <w:t xml:space="preserve">, </w:t>
      </w:r>
      <w:r w:rsidR="00124968">
        <w:rPr>
          <w:b/>
          <w:sz w:val="24"/>
          <w:szCs w:val="24"/>
          <w:lang w:val="sr-Cyrl-RS"/>
        </w:rPr>
        <w:t>turizma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i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telekomunikacija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za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period</w:t>
      </w:r>
      <w:r w:rsidRPr="00A4449A">
        <w:rPr>
          <w:b/>
          <w:sz w:val="24"/>
          <w:szCs w:val="24"/>
          <w:lang w:val="sr-Cyrl-RS"/>
        </w:rPr>
        <w:t xml:space="preserve"> 01.07.2015. </w:t>
      </w:r>
      <w:r w:rsidR="00124968">
        <w:rPr>
          <w:b/>
          <w:sz w:val="24"/>
          <w:szCs w:val="24"/>
          <w:lang w:val="sr-Cyrl-RS"/>
        </w:rPr>
        <w:t>godine</w:t>
      </w:r>
      <w:r w:rsidRPr="00A4449A">
        <w:rPr>
          <w:b/>
          <w:sz w:val="24"/>
          <w:szCs w:val="24"/>
          <w:lang w:val="sr-Cyrl-RS"/>
        </w:rPr>
        <w:t xml:space="preserve"> </w:t>
      </w:r>
      <w:r w:rsidR="00124968">
        <w:rPr>
          <w:b/>
          <w:sz w:val="24"/>
          <w:szCs w:val="24"/>
          <w:lang w:val="sr-Cyrl-RS"/>
        </w:rPr>
        <w:t>do</w:t>
      </w:r>
      <w:r w:rsidRPr="00A4449A">
        <w:rPr>
          <w:b/>
          <w:sz w:val="24"/>
          <w:szCs w:val="24"/>
          <w:lang w:val="sr-Cyrl-RS"/>
        </w:rPr>
        <w:t xml:space="preserve"> 30.09.2015. </w:t>
      </w:r>
      <w:r w:rsidR="00124968">
        <w:rPr>
          <w:b/>
          <w:sz w:val="24"/>
          <w:szCs w:val="24"/>
          <w:lang w:val="sr-Cyrl-RS"/>
        </w:rPr>
        <w:t>godine</w:t>
      </w:r>
    </w:p>
    <w:p w:rsidR="007618CD" w:rsidRDefault="007618CD" w:rsidP="007618CD">
      <w:pPr>
        <w:rPr>
          <w:sz w:val="24"/>
          <w:szCs w:val="24"/>
          <w:lang w:val="sr-Cyrl-RS"/>
        </w:rPr>
      </w:pP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razmatrao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radu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 w:rsidRPr="00540DF3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</w:t>
      </w:r>
      <w:r w:rsidRPr="00540DF3">
        <w:rPr>
          <w:sz w:val="24"/>
          <w:szCs w:val="24"/>
          <w:lang w:val="sr-Cyrl-RS"/>
        </w:rPr>
        <w:t xml:space="preserve"> 01.07.2015. </w:t>
      </w:r>
      <w:r w:rsidR="00124968">
        <w:rPr>
          <w:sz w:val="24"/>
          <w:szCs w:val="24"/>
          <w:lang w:val="sr-Cyrl-RS"/>
        </w:rPr>
        <w:t>godine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 w:rsidRPr="00540DF3">
        <w:rPr>
          <w:sz w:val="24"/>
          <w:szCs w:val="24"/>
          <w:lang w:val="sr-Cyrl-RS"/>
        </w:rPr>
        <w:t xml:space="preserve"> 30.09.2015.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podneo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Narodnoj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skupštini</w:t>
      </w:r>
      <w:r w:rsidRPr="00540DF3">
        <w:rPr>
          <w:sz w:val="24"/>
          <w:szCs w:val="24"/>
          <w:lang w:val="sr-Cyrl-RS"/>
        </w:rPr>
        <w:t>.</w:t>
      </w:r>
    </w:p>
    <w:p w:rsidR="007618CD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uvodnim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napomenama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Stevan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Nikčević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predstavio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najvažnije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rezultate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bilateralne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multilateralne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saradnje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Održano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nekoliko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zasedanja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mešovitih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komiteta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ekonomsku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saradnju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pre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svega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Slovenijom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Azerbejdžanom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Ruskom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Federacijom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Nastavljen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Trilateralnog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ekonomskog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komiteta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Bosne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Hercegovine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Turske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izvoza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poljoprivrednih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prerađevina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tursko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tržište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Intenzivirane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nekoliko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privrednih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grana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ostvarivanja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saradnje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Iranom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Održane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brojne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promocije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manifestacije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privredni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susreti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predstavnicima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drugih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zemalja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svetske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izložbe</w:t>
      </w:r>
      <w:r>
        <w:rPr>
          <w:sz w:val="24"/>
          <w:szCs w:val="24"/>
          <w:lang w:val="sr-Cyrl-RS"/>
        </w:rPr>
        <w:t xml:space="preserve"> „</w:t>
      </w:r>
      <w:r>
        <w:rPr>
          <w:sz w:val="24"/>
          <w:szCs w:val="24"/>
          <w:lang w:val="en-US"/>
        </w:rPr>
        <w:t>EXPO</w:t>
      </w:r>
      <w:r>
        <w:rPr>
          <w:sz w:val="24"/>
          <w:szCs w:val="24"/>
          <w:lang w:val="sr-Cyrl-RS"/>
        </w:rPr>
        <w:t xml:space="preserve"> – </w:t>
      </w:r>
      <w:r w:rsidR="00124968">
        <w:rPr>
          <w:sz w:val="24"/>
          <w:szCs w:val="24"/>
          <w:lang w:val="sr-Cyrl-RS"/>
        </w:rPr>
        <w:t>Milano</w:t>
      </w:r>
      <w:r>
        <w:rPr>
          <w:sz w:val="24"/>
          <w:szCs w:val="24"/>
          <w:lang w:val="sr-Cyrl-RS"/>
        </w:rPr>
        <w:t xml:space="preserve"> 2015“. </w:t>
      </w:r>
      <w:r w:rsidR="00124968">
        <w:rPr>
          <w:sz w:val="24"/>
          <w:szCs w:val="24"/>
          <w:lang w:val="sr-Cyrl-RS"/>
        </w:rPr>
        <w:t>Napravljen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portal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izvoznike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sajtu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inotržišta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ciljem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olakša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ubrza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protok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informacija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našim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privrednicima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zainteresovani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izvoz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pripremljen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Nacrt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Protokola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izmenama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dopunama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slobodnoj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država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EFTA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doneta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Odluka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utvrđivanju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Nacionalne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kontrolne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liste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naoružanja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vojne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opreme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Ostvarena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saradnja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drugim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posebno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vezi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uvođenja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zaštitnih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mera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uvoz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Evropske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unije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pojedinih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poljoprivrednih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proizvoda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mleko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mlečni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proizvodi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voće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povrće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imalo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značajnu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aktivnost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rešavanju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krize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Hrvatskom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njihove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odluke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zatvore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granične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prelaze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protok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robe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sastanaka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predstavnicima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CEFTA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usaglašeni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dodatni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protokoli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uslugama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aneksi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kretanju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fizičkih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vođeni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pregovori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nivou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liberalizacije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turističkih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životne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sredine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rekreacionih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kulturnih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sportskih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klubova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Predstavnici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učestvovali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tehničkim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pregovorima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Privredne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komore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Privredne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komore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AP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razmotrena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pitanja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poštanskog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železničkog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saobraćaja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postojeće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carinske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barijere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Odvijale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intenzivne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prevazilaženju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problema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nastali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usvajanjem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novog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lekovima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medicinskim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uslugama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Albaniji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povećanjem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akciza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proizvode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pivske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industrije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Bosni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Hercegovini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Ministarstvo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imalo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permanentnu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aktivnost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subjektima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bave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izvozom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naoružanja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vojne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opreme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rezultati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vide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kvalitetnom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konstantnom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izvozu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robe</w:t>
      </w:r>
      <w:r>
        <w:rPr>
          <w:sz w:val="24"/>
          <w:szCs w:val="24"/>
          <w:lang w:val="sr-Cyrl-RS"/>
        </w:rPr>
        <w:t xml:space="preserve">. </w:t>
      </w:r>
    </w:p>
    <w:p w:rsidR="007618CD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Kovač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državni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sekretar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pripremljen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Nacrt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oglašavanju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predat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mišljenje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Evropskoj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komisiji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Pripremljeni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verzija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Nacrta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uslugama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uz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stručnu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pomoć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projekta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norveške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bilateralne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pomoći</w:t>
      </w:r>
      <w:r>
        <w:rPr>
          <w:sz w:val="24"/>
          <w:szCs w:val="24"/>
          <w:lang w:val="sr-Cyrl-RS"/>
        </w:rPr>
        <w:t xml:space="preserve"> „</w:t>
      </w:r>
      <w:r w:rsidR="00124968">
        <w:rPr>
          <w:sz w:val="24"/>
          <w:szCs w:val="24"/>
          <w:lang w:val="sr-Cyrl-RS"/>
        </w:rPr>
        <w:t>Jačanje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sektora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 xml:space="preserve">“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Predlog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pravilnika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sadržini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obliku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načinu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vođenja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mestu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čuvanja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evidencije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prometa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Doneta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Uredba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obaveznoj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proizvodnji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prometu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hleba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brašna</w:t>
      </w:r>
      <w:r>
        <w:rPr>
          <w:sz w:val="24"/>
          <w:szCs w:val="24"/>
          <w:lang w:val="sr-Cyrl-RS"/>
        </w:rPr>
        <w:t xml:space="preserve"> „</w:t>
      </w:r>
      <w:r w:rsidR="00124968">
        <w:rPr>
          <w:sz w:val="24"/>
          <w:szCs w:val="24"/>
          <w:lang w:val="sr-Cyrl-RS"/>
        </w:rPr>
        <w:t>T</w:t>
      </w:r>
      <w:r>
        <w:rPr>
          <w:sz w:val="24"/>
          <w:szCs w:val="24"/>
          <w:lang w:val="sr-Cyrl-RS"/>
        </w:rPr>
        <w:t xml:space="preserve">-500“. </w:t>
      </w:r>
      <w:r w:rsidR="00124968">
        <w:rPr>
          <w:sz w:val="24"/>
          <w:szCs w:val="24"/>
          <w:lang w:val="sr-Cyrl-RS"/>
        </w:rPr>
        <w:t>Završen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konkurs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dodelu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subvencija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privrednim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subjektima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tradicionalnih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zanata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Republici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2015. </w:t>
      </w:r>
      <w:r w:rsidR="00124968"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funkciji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registar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posrednika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prometu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nepokretnosti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zvaničnoj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internet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stranici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omogućava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svim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korisnicima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utvrde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posrednik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skladu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imaju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položen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stručni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ispit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jula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septembra</w:t>
      </w:r>
      <w:r>
        <w:rPr>
          <w:sz w:val="24"/>
          <w:szCs w:val="24"/>
          <w:lang w:val="sr-Cyrl-RS"/>
        </w:rPr>
        <w:t xml:space="preserve"> 2015.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cene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bile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stabilne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Inflacija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septembru</w:t>
      </w:r>
      <w:r>
        <w:rPr>
          <w:sz w:val="24"/>
          <w:szCs w:val="24"/>
          <w:lang w:val="sr-Cyrl-RS"/>
        </w:rPr>
        <w:t xml:space="preserve"> 2015.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decembru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prethodne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iznosila</w:t>
      </w:r>
      <w:r>
        <w:rPr>
          <w:sz w:val="24"/>
          <w:szCs w:val="24"/>
          <w:lang w:val="sr-Cyrl-RS"/>
        </w:rPr>
        <w:t xml:space="preserve"> 2%, </w:t>
      </w:r>
      <w:r w:rsidR="00124968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međugodišnji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rast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cena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septembru</w:t>
      </w:r>
      <w:r>
        <w:rPr>
          <w:sz w:val="24"/>
          <w:szCs w:val="24"/>
          <w:lang w:val="sr-Cyrl-RS"/>
        </w:rPr>
        <w:t xml:space="preserve"> 2015.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odnosu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septembar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prethodne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iznosio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1,4%. </w:t>
      </w:r>
      <w:r w:rsidR="00124968">
        <w:rPr>
          <w:sz w:val="24"/>
          <w:szCs w:val="24"/>
          <w:lang w:val="sr-Cyrl-RS"/>
        </w:rPr>
        <w:t>Ciljana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inflacija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2015. </w:t>
      </w:r>
      <w:r w:rsidR="00124968">
        <w:rPr>
          <w:sz w:val="24"/>
          <w:szCs w:val="24"/>
          <w:lang w:val="sr-Cyrl-RS"/>
        </w:rPr>
        <w:t>godinu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nivou</w:t>
      </w:r>
      <w:r>
        <w:rPr>
          <w:sz w:val="24"/>
          <w:szCs w:val="24"/>
          <w:lang w:val="sr-Cyrl-RS"/>
        </w:rPr>
        <w:t xml:space="preserve"> 4,2%. </w:t>
      </w:r>
      <w:r w:rsidR="00124968">
        <w:rPr>
          <w:sz w:val="24"/>
          <w:szCs w:val="24"/>
          <w:lang w:val="sr-Cyrl-RS"/>
        </w:rPr>
        <w:t>Nastavljene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sprovođenju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Strategije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zaštite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potrošača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</w:t>
      </w:r>
      <w:r>
        <w:rPr>
          <w:sz w:val="24"/>
          <w:szCs w:val="24"/>
          <w:lang w:val="sr-Cyrl-RS"/>
        </w:rPr>
        <w:t xml:space="preserve"> 2013-2018.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date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detaljne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tržišne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inspekcije</w:t>
      </w:r>
      <w:r>
        <w:rPr>
          <w:sz w:val="24"/>
          <w:szCs w:val="24"/>
          <w:lang w:val="sr-Cyrl-RS"/>
        </w:rPr>
        <w:t>.</w:t>
      </w:r>
    </w:p>
    <w:p w:rsidR="007618CD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Renata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Pindžo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pomoćnik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ministra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lastRenderedPageBreak/>
        <w:t>predstavila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najvažnije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Istakla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pripremljeni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Sporazuma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Makedonije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potvrđivanju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amandmana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A/RES/422 (XIV), A/RES/511 (XVI)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Latn-RS"/>
        </w:rPr>
        <w:t xml:space="preserve">A/RES/512 (XVI)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Statut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Svetske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turističke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organizacije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Donet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zaključak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Vlade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kojim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Vlada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utvrdila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osnov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zaključivanje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Memoranduma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razumevanju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resornih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ministarstava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Hrvatske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Utvrđen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tekst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Nacrta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memoranduma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razumevanju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oblasti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Saudijskog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visokog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saveta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turizam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antikvitete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Kraljevine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Saudijske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Arabije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Potpisan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Sporazum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saradnji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između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Republike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Poslovne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asocijacije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Japana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Jugo</w:t>
      </w:r>
      <w:r>
        <w:rPr>
          <w:sz w:val="24"/>
          <w:szCs w:val="24"/>
          <w:lang w:val="sr-Cyrl-RS"/>
        </w:rPr>
        <w:t>-</w:t>
      </w:r>
      <w:r w:rsidR="00124968">
        <w:rPr>
          <w:sz w:val="24"/>
          <w:szCs w:val="24"/>
          <w:lang w:val="sr-Cyrl-RS"/>
        </w:rPr>
        <w:t>istočne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Evrope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Redovne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aktivnosti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kategorisanju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turističkih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objekata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smešaj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doneto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30 </w:t>
      </w:r>
      <w:r w:rsidR="00124968">
        <w:rPr>
          <w:sz w:val="24"/>
          <w:szCs w:val="24"/>
          <w:lang w:val="sr-Cyrl-RS"/>
        </w:rPr>
        <w:t>različitih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rešenja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Prvi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put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kategorisan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jedan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nautički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objekat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odnosno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marina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Apatinu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Odobreno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preko</w:t>
      </w:r>
      <w:r>
        <w:rPr>
          <w:sz w:val="24"/>
          <w:szCs w:val="24"/>
          <w:lang w:val="sr-Cyrl-RS"/>
        </w:rPr>
        <w:t xml:space="preserve"> 40 </w:t>
      </w:r>
      <w:r w:rsidR="00124968">
        <w:rPr>
          <w:sz w:val="24"/>
          <w:szCs w:val="24"/>
          <w:lang w:val="sr-Cyrl-RS"/>
        </w:rPr>
        <w:t>projekata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ukupne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vrednosti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370 </w:t>
      </w:r>
      <w:r w:rsidR="00124968">
        <w:rPr>
          <w:sz w:val="24"/>
          <w:szCs w:val="24"/>
          <w:lang w:val="sr-Cyrl-RS"/>
        </w:rPr>
        <w:t>miliona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Podela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vaučera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značajnoj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meri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uticala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rast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broja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domaćih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turista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prvi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put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nakon</w:t>
      </w:r>
      <w:r>
        <w:rPr>
          <w:sz w:val="24"/>
          <w:szCs w:val="24"/>
          <w:lang w:val="sr-Cyrl-RS"/>
        </w:rPr>
        <w:t xml:space="preserve"> 2007.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 </w:t>
      </w:r>
      <w:r w:rsidR="00124968">
        <w:rPr>
          <w:sz w:val="24"/>
          <w:szCs w:val="24"/>
          <w:lang w:val="sr-Cyrl-RS"/>
        </w:rPr>
        <w:t>beleži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rast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domaćeg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turističkog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prometa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12,5%, </w:t>
      </w:r>
      <w:r w:rsidR="00124968">
        <w:rPr>
          <w:sz w:val="24"/>
          <w:szCs w:val="24"/>
          <w:lang w:val="sr-Cyrl-RS"/>
        </w:rPr>
        <w:t>tako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aktivnošću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podele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vaučera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nastaviti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2016. </w:t>
      </w:r>
      <w:r w:rsidR="00124968">
        <w:rPr>
          <w:sz w:val="24"/>
          <w:szCs w:val="24"/>
          <w:lang w:val="sr-Cyrl-RS"/>
        </w:rPr>
        <w:t>godini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60% </w:t>
      </w:r>
      <w:r w:rsidR="00124968">
        <w:rPr>
          <w:sz w:val="24"/>
          <w:szCs w:val="24"/>
          <w:lang w:val="sr-Cyrl-RS"/>
        </w:rPr>
        <w:t>vaučera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koristili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penzioneri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10% </w:t>
      </w:r>
      <w:r w:rsidR="00124968">
        <w:rPr>
          <w:sz w:val="24"/>
          <w:szCs w:val="24"/>
          <w:lang w:val="sr-Cyrl-RS"/>
        </w:rPr>
        <w:t>nezaposlena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oko</w:t>
      </w:r>
      <w:r>
        <w:rPr>
          <w:sz w:val="24"/>
          <w:szCs w:val="24"/>
          <w:lang w:val="sr-Cyrl-RS"/>
        </w:rPr>
        <w:t xml:space="preserve"> 29% </w:t>
      </w:r>
      <w:r w:rsidR="00124968">
        <w:rPr>
          <w:sz w:val="24"/>
          <w:szCs w:val="24"/>
          <w:lang w:val="sr-Cyrl-RS"/>
        </w:rPr>
        <w:t>lica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koja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ostvaruju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zaradu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>
        <w:rPr>
          <w:sz w:val="24"/>
          <w:szCs w:val="24"/>
          <w:lang w:val="sr-Cyrl-RS"/>
        </w:rPr>
        <w:t xml:space="preserve"> 60.000 </w:t>
      </w:r>
      <w:r w:rsidR="00124968">
        <w:rPr>
          <w:sz w:val="24"/>
          <w:szCs w:val="24"/>
          <w:lang w:val="sr-Cyrl-RS"/>
        </w:rPr>
        <w:t>dinara</w:t>
      </w:r>
      <w:r>
        <w:rPr>
          <w:sz w:val="24"/>
          <w:szCs w:val="24"/>
          <w:lang w:val="sr-Cyrl-RS"/>
        </w:rPr>
        <w:t xml:space="preserve">. </w:t>
      </w:r>
      <w:r w:rsidR="00124968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izveštajnom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pripremane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izmene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dopune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Zakona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turizmu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podzakonska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akta</w:t>
      </w:r>
      <w:r>
        <w:rPr>
          <w:sz w:val="24"/>
          <w:szCs w:val="24"/>
          <w:lang w:val="sr-Cyrl-RS"/>
        </w:rPr>
        <w:t>.</w:t>
      </w:r>
    </w:p>
    <w:p w:rsidR="007618CD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Povodom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razmatranja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Izveštaja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radu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 w:rsidRPr="00434EFA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</w:t>
      </w:r>
      <w:r w:rsidRPr="00434EFA">
        <w:rPr>
          <w:sz w:val="24"/>
          <w:szCs w:val="24"/>
          <w:lang w:val="sr-Cyrl-RS"/>
        </w:rPr>
        <w:t xml:space="preserve"> 01.07.2015. </w:t>
      </w:r>
      <w:r w:rsidR="00124968">
        <w:rPr>
          <w:sz w:val="24"/>
          <w:szCs w:val="24"/>
          <w:lang w:val="sr-Cyrl-RS"/>
        </w:rPr>
        <w:t>godine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 w:rsidRPr="00434EFA">
        <w:rPr>
          <w:sz w:val="24"/>
          <w:szCs w:val="24"/>
          <w:lang w:val="sr-Cyrl-RS"/>
        </w:rPr>
        <w:t xml:space="preserve"> 30.09.2015.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nije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bilo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diskusije</w:t>
      </w:r>
      <w:r>
        <w:rPr>
          <w:sz w:val="24"/>
          <w:szCs w:val="24"/>
          <w:lang w:val="sr-Cyrl-RS"/>
        </w:rPr>
        <w:t>.</w:t>
      </w:r>
    </w:p>
    <w:p w:rsidR="007618CD" w:rsidRDefault="007618CD" w:rsidP="007618CD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Saglasno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članu</w:t>
      </w:r>
      <w:r>
        <w:rPr>
          <w:sz w:val="24"/>
          <w:szCs w:val="24"/>
          <w:lang w:val="sr-Cyrl-RS"/>
        </w:rPr>
        <w:t xml:space="preserve"> 229. </w:t>
      </w:r>
      <w:r w:rsidR="00124968">
        <w:rPr>
          <w:sz w:val="24"/>
          <w:szCs w:val="24"/>
          <w:lang w:val="sr-Cyrl-RS"/>
        </w:rPr>
        <w:t>Poslovnika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Narodne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skupštine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Odbor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privredu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regionalni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trgovinu</w:t>
      </w:r>
      <w:r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turizam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enegetiku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razmotrio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Izveštaj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radu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Ministarstva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trgovine</w:t>
      </w:r>
      <w:r w:rsidRPr="00434EFA">
        <w:rPr>
          <w:sz w:val="24"/>
          <w:szCs w:val="24"/>
          <w:lang w:val="sr-Cyrl-RS"/>
        </w:rPr>
        <w:t xml:space="preserve">, </w:t>
      </w:r>
      <w:r w:rsidR="00124968">
        <w:rPr>
          <w:sz w:val="24"/>
          <w:szCs w:val="24"/>
          <w:lang w:val="sr-Cyrl-RS"/>
        </w:rPr>
        <w:t>turizma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telekomunikacija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period</w:t>
      </w:r>
      <w:r w:rsidRPr="00434EFA">
        <w:rPr>
          <w:sz w:val="24"/>
          <w:szCs w:val="24"/>
          <w:lang w:val="sr-Cyrl-RS"/>
        </w:rPr>
        <w:t xml:space="preserve"> 01.07.2015. </w:t>
      </w:r>
      <w:r w:rsidR="00124968">
        <w:rPr>
          <w:sz w:val="24"/>
          <w:szCs w:val="24"/>
          <w:lang w:val="sr-Cyrl-RS"/>
        </w:rPr>
        <w:t>godine</w:t>
      </w:r>
      <w:r w:rsidRPr="00434EFA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do</w:t>
      </w:r>
      <w:r w:rsidRPr="00434EFA">
        <w:rPr>
          <w:sz w:val="24"/>
          <w:szCs w:val="24"/>
          <w:lang w:val="sr-Cyrl-RS"/>
        </w:rPr>
        <w:t xml:space="preserve"> 30.09.2015. </w:t>
      </w:r>
      <w:r w:rsidR="00124968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odlučio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ga</w:t>
      </w:r>
      <w:r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prihvati</w:t>
      </w:r>
      <w:r>
        <w:rPr>
          <w:sz w:val="24"/>
          <w:szCs w:val="24"/>
          <w:lang w:val="sr-Cyrl-RS"/>
        </w:rPr>
        <w:t>.</w:t>
      </w:r>
    </w:p>
    <w:p w:rsidR="007618CD" w:rsidRPr="00AE2F7F" w:rsidRDefault="007618CD" w:rsidP="007618CD">
      <w:pPr>
        <w:rPr>
          <w:sz w:val="24"/>
          <w:szCs w:val="24"/>
          <w:lang w:val="sr-Cyrl-RS"/>
        </w:rPr>
      </w:pPr>
    </w:p>
    <w:p w:rsidR="007618CD" w:rsidRPr="00540DF3" w:rsidRDefault="007618CD" w:rsidP="007618CD">
      <w:pPr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Sednica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je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zaključena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u</w:t>
      </w:r>
      <w:r w:rsidRPr="00540DF3">
        <w:rPr>
          <w:sz w:val="24"/>
          <w:szCs w:val="24"/>
          <w:lang w:val="sr-Cyrl-RS"/>
        </w:rPr>
        <w:t xml:space="preserve"> 1</w:t>
      </w:r>
      <w:r>
        <w:rPr>
          <w:sz w:val="24"/>
          <w:szCs w:val="24"/>
          <w:lang w:val="sr-Cyrl-RS"/>
        </w:rPr>
        <w:t>2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časova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i</w:t>
      </w:r>
      <w:r w:rsidRPr="00540DF3">
        <w:rPr>
          <w:sz w:val="24"/>
          <w:szCs w:val="24"/>
          <w:lang w:val="sr-Cyrl-RS"/>
        </w:rPr>
        <w:t xml:space="preserve"> 55 </w:t>
      </w:r>
      <w:r w:rsidR="00124968">
        <w:rPr>
          <w:sz w:val="24"/>
          <w:szCs w:val="24"/>
          <w:lang w:val="sr-Cyrl-RS"/>
        </w:rPr>
        <w:t>minuta</w:t>
      </w:r>
      <w:r w:rsidRPr="00540DF3">
        <w:rPr>
          <w:sz w:val="24"/>
          <w:szCs w:val="24"/>
          <w:lang w:val="sr-Cyrl-RS"/>
        </w:rPr>
        <w:t>.</w:t>
      </w:r>
    </w:p>
    <w:p w:rsidR="007618CD" w:rsidRPr="00540DF3" w:rsidRDefault="007618CD" w:rsidP="007618CD">
      <w:pPr>
        <w:tabs>
          <w:tab w:val="left" w:pos="5670"/>
        </w:tabs>
        <w:rPr>
          <w:sz w:val="24"/>
          <w:szCs w:val="24"/>
          <w:lang w:val="sr-Cyrl-RS"/>
        </w:rPr>
      </w:pPr>
      <w:r w:rsidRPr="00540DF3">
        <w:rPr>
          <w:sz w:val="24"/>
          <w:szCs w:val="24"/>
          <w:lang w:val="sr-Cyrl-RS"/>
        </w:rPr>
        <w:tab/>
      </w:r>
      <w:r w:rsidR="00124968">
        <w:rPr>
          <w:sz w:val="24"/>
          <w:szCs w:val="24"/>
          <w:lang w:val="sr-Cyrl-RS"/>
        </w:rPr>
        <w:t>Sastavni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deo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ovog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zapisnika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čini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obrađeni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tonski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snimak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sednice</w:t>
      </w:r>
      <w:r w:rsidRPr="00540DF3">
        <w:rPr>
          <w:sz w:val="24"/>
          <w:szCs w:val="24"/>
          <w:lang w:val="sr-Cyrl-RS"/>
        </w:rPr>
        <w:t xml:space="preserve"> </w:t>
      </w:r>
      <w:r w:rsidR="00124968">
        <w:rPr>
          <w:sz w:val="24"/>
          <w:szCs w:val="24"/>
          <w:lang w:val="sr-Cyrl-RS"/>
        </w:rPr>
        <w:t>Odbora</w:t>
      </w:r>
      <w:r w:rsidRPr="00540DF3">
        <w:rPr>
          <w:sz w:val="24"/>
          <w:szCs w:val="24"/>
          <w:lang w:val="sr-Cyrl-RS"/>
        </w:rPr>
        <w:t>.</w:t>
      </w:r>
    </w:p>
    <w:p w:rsidR="007618CD" w:rsidRDefault="007618CD" w:rsidP="007618CD">
      <w:pPr>
        <w:rPr>
          <w:sz w:val="24"/>
          <w:szCs w:val="24"/>
          <w:lang w:val="sr-Cyrl-R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11"/>
        <w:gridCol w:w="4632"/>
      </w:tblGrid>
      <w:tr w:rsidR="007618CD" w:rsidRPr="006F1DE7" w:rsidTr="007618CD">
        <w:trPr>
          <w:jc w:val="center"/>
        </w:trPr>
        <w:tc>
          <w:tcPr>
            <w:tcW w:w="4611" w:type="dxa"/>
            <w:shd w:val="clear" w:color="auto" w:fill="auto"/>
          </w:tcPr>
          <w:p w:rsidR="007618CD" w:rsidRPr="006F1DE7" w:rsidRDefault="00124968" w:rsidP="003A117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SEKRETAR</w:t>
            </w:r>
          </w:p>
          <w:p w:rsidR="007618CD" w:rsidRPr="006F1DE7" w:rsidRDefault="007618CD" w:rsidP="003A117B">
            <w:pPr>
              <w:jc w:val="center"/>
              <w:rPr>
                <w:sz w:val="32"/>
                <w:szCs w:val="32"/>
                <w:lang w:val="sr-Cyrl-RS"/>
              </w:rPr>
            </w:pPr>
          </w:p>
          <w:p w:rsidR="007618CD" w:rsidRPr="006F1DE7" w:rsidRDefault="00124968" w:rsidP="003A117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Dušan</w:t>
            </w:r>
            <w:r w:rsidR="007618CD" w:rsidRPr="006F1DE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Lazić</w:t>
            </w:r>
          </w:p>
        </w:tc>
        <w:tc>
          <w:tcPr>
            <w:tcW w:w="4632" w:type="dxa"/>
            <w:shd w:val="clear" w:color="auto" w:fill="auto"/>
          </w:tcPr>
          <w:p w:rsidR="007618CD" w:rsidRPr="006F1DE7" w:rsidRDefault="00124968" w:rsidP="003A117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PREDSEDNIK</w:t>
            </w:r>
          </w:p>
          <w:p w:rsidR="007618CD" w:rsidRPr="006F1DE7" w:rsidRDefault="007618CD" w:rsidP="003A117B">
            <w:pPr>
              <w:jc w:val="center"/>
              <w:rPr>
                <w:sz w:val="32"/>
                <w:szCs w:val="32"/>
                <w:lang w:val="sr-Cyrl-RS"/>
              </w:rPr>
            </w:pPr>
          </w:p>
          <w:p w:rsidR="007618CD" w:rsidRDefault="00124968" w:rsidP="003A117B">
            <w:pPr>
              <w:jc w:val="center"/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dr</w:t>
            </w:r>
            <w:r w:rsidR="007618CD" w:rsidRPr="006F1DE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Aleksandra</w:t>
            </w:r>
            <w:r w:rsidR="007618CD" w:rsidRPr="006F1DE7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Tomić</w:t>
            </w:r>
          </w:p>
          <w:p w:rsidR="007618CD" w:rsidRPr="006F1DE7" w:rsidRDefault="007618CD" w:rsidP="003A117B">
            <w:pPr>
              <w:jc w:val="center"/>
              <w:rPr>
                <w:sz w:val="24"/>
                <w:szCs w:val="24"/>
                <w:lang w:val="sr-Cyrl-RS"/>
              </w:rPr>
            </w:pPr>
          </w:p>
        </w:tc>
      </w:tr>
    </w:tbl>
    <w:p w:rsidR="007618CD" w:rsidRDefault="007618CD" w:rsidP="007618CD">
      <w:pPr>
        <w:ind w:left="720"/>
        <w:rPr>
          <w:sz w:val="20"/>
          <w:szCs w:val="20"/>
          <w:lang w:val="sr-Cyrl-RS"/>
        </w:rPr>
      </w:pPr>
      <w:r w:rsidRPr="009532A1">
        <w:rPr>
          <w:sz w:val="20"/>
          <w:szCs w:val="20"/>
          <w:lang w:val="sr-Latn-RS"/>
        </w:rPr>
        <w:fldChar w:fldCharType="begin"/>
      </w:r>
      <w:r w:rsidRPr="009532A1">
        <w:rPr>
          <w:sz w:val="20"/>
          <w:szCs w:val="20"/>
          <w:lang w:val="sr-Latn-RS"/>
        </w:rPr>
        <w:instrText xml:space="preserve"> FILENAME </w:instrText>
      </w:r>
      <w:r w:rsidRPr="009532A1">
        <w:rPr>
          <w:sz w:val="20"/>
          <w:szCs w:val="20"/>
          <w:lang w:val="sr-Latn-RS"/>
        </w:rPr>
        <w:fldChar w:fldCharType="separate"/>
      </w:r>
      <w:r w:rsidRPr="009532A1">
        <w:rPr>
          <w:noProof/>
          <w:sz w:val="20"/>
          <w:szCs w:val="20"/>
          <w:lang w:val="sr-Latn-RS"/>
        </w:rPr>
        <w:t>4201016.001</w:t>
      </w:r>
      <w:r w:rsidRPr="009532A1">
        <w:rPr>
          <w:sz w:val="20"/>
          <w:szCs w:val="20"/>
          <w:lang w:val="sr-Latn-RS"/>
        </w:rPr>
        <w:fldChar w:fldCharType="end"/>
      </w:r>
      <w:r w:rsidRPr="009532A1">
        <w:rPr>
          <w:sz w:val="20"/>
          <w:szCs w:val="20"/>
          <w:lang w:val="sr-Latn-RS"/>
        </w:rPr>
        <w:t>/</w:t>
      </w:r>
      <w:r w:rsidRPr="009532A1">
        <w:rPr>
          <w:sz w:val="20"/>
          <w:szCs w:val="20"/>
          <w:lang w:val="sr-Latn-RS"/>
        </w:rPr>
        <w:fldChar w:fldCharType="begin"/>
      </w:r>
      <w:r w:rsidRPr="009532A1">
        <w:rPr>
          <w:sz w:val="20"/>
          <w:szCs w:val="20"/>
          <w:lang w:val="sr-Latn-RS"/>
        </w:rPr>
        <w:instrText xml:space="preserve"> SECTION  \# "0" \* Arabic  \* MERGEFORMAT </w:instrText>
      </w:r>
      <w:r w:rsidRPr="009532A1">
        <w:rPr>
          <w:sz w:val="20"/>
          <w:szCs w:val="20"/>
          <w:lang w:val="sr-Latn-RS"/>
        </w:rPr>
        <w:fldChar w:fldCharType="separate"/>
      </w:r>
      <w:r>
        <w:rPr>
          <w:sz w:val="20"/>
          <w:szCs w:val="20"/>
          <w:lang w:val="sr-Latn-RS"/>
        </w:rPr>
        <w:t>6</w:t>
      </w:r>
      <w:r w:rsidRPr="009532A1">
        <w:rPr>
          <w:sz w:val="20"/>
          <w:szCs w:val="20"/>
          <w:lang w:val="sr-Latn-RS"/>
        </w:rPr>
        <w:fldChar w:fldCharType="end"/>
      </w:r>
    </w:p>
    <w:p w:rsidR="00031CD2" w:rsidRPr="007618CD" w:rsidRDefault="00031CD2" w:rsidP="007618CD"/>
    <w:sectPr w:rsidR="00031CD2" w:rsidRPr="007618CD" w:rsidSect="009717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ED4" w:rsidRDefault="00C81ED4" w:rsidP="00971771">
      <w:r>
        <w:separator/>
      </w:r>
    </w:p>
  </w:endnote>
  <w:endnote w:type="continuationSeparator" w:id="0">
    <w:p w:rsidR="00C81ED4" w:rsidRDefault="00C81ED4" w:rsidP="0097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ED4" w:rsidRDefault="00C81ED4" w:rsidP="00971771">
      <w:r>
        <w:separator/>
      </w:r>
    </w:p>
  </w:footnote>
  <w:footnote w:type="continuationSeparator" w:id="0">
    <w:p w:rsidR="00C81ED4" w:rsidRDefault="00C81ED4" w:rsidP="009717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 w:rsidP="007C6E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71771" w:rsidRDefault="009717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 w:rsidP="007C6E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24968">
      <w:rPr>
        <w:rStyle w:val="PageNumber"/>
        <w:noProof/>
      </w:rPr>
      <w:t>4</w:t>
    </w:r>
    <w:r>
      <w:rPr>
        <w:rStyle w:val="PageNumber"/>
      </w:rPr>
      <w:fldChar w:fldCharType="end"/>
    </w:r>
  </w:p>
  <w:p w:rsidR="00971771" w:rsidRDefault="009717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771" w:rsidRDefault="009717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28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460C"/>
    <w:rsid w:val="000D0EC1"/>
    <w:rsid w:val="000D160A"/>
    <w:rsid w:val="000D50CD"/>
    <w:rsid w:val="000E26BB"/>
    <w:rsid w:val="000E39D0"/>
    <w:rsid w:val="000F2CB4"/>
    <w:rsid w:val="000F7A10"/>
    <w:rsid w:val="00110197"/>
    <w:rsid w:val="001124E6"/>
    <w:rsid w:val="00113C1F"/>
    <w:rsid w:val="00123588"/>
    <w:rsid w:val="001243DC"/>
    <w:rsid w:val="00124968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D05EC"/>
    <w:rsid w:val="001D116E"/>
    <w:rsid w:val="001D4652"/>
    <w:rsid w:val="001D5880"/>
    <w:rsid w:val="001D7252"/>
    <w:rsid w:val="001D7355"/>
    <w:rsid w:val="001E1557"/>
    <w:rsid w:val="001E722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13C7"/>
    <w:rsid w:val="002B595D"/>
    <w:rsid w:val="002C4384"/>
    <w:rsid w:val="002D1325"/>
    <w:rsid w:val="002D2C40"/>
    <w:rsid w:val="002D7859"/>
    <w:rsid w:val="002E564B"/>
    <w:rsid w:val="002E6E81"/>
    <w:rsid w:val="002F6D00"/>
    <w:rsid w:val="00302ACE"/>
    <w:rsid w:val="00312540"/>
    <w:rsid w:val="00312973"/>
    <w:rsid w:val="003136BC"/>
    <w:rsid w:val="00317596"/>
    <w:rsid w:val="00323DD0"/>
    <w:rsid w:val="00324F84"/>
    <w:rsid w:val="003253B9"/>
    <w:rsid w:val="003275E5"/>
    <w:rsid w:val="00332628"/>
    <w:rsid w:val="00332C19"/>
    <w:rsid w:val="00346A13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B02DE"/>
    <w:rsid w:val="003C244C"/>
    <w:rsid w:val="003D1D2B"/>
    <w:rsid w:val="003E41CE"/>
    <w:rsid w:val="003E47E8"/>
    <w:rsid w:val="003F4AD3"/>
    <w:rsid w:val="003F5D04"/>
    <w:rsid w:val="004012AA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B6F15"/>
    <w:rsid w:val="004C0356"/>
    <w:rsid w:val="004C0407"/>
    <w:rsid w:val="004C3A29"/>
    <w:rsid w:val="004D3A9A"/>
    <w:rsid w:val="004E4A66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40332"/>
    <w:rsid w:val="00541473"/>
    <w:rsid w:val="0054544F"/>
    <w:rsid w:val="00555D43"/>
    <w:rsid w:val="00572D5C"/>
    <w:rsid w:val="00573159"/>
    <w:rsid w:val="00583BEA"/>
    <w:rsid w:val="00585C62"/>
    <w:rsid w:val="005877ED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54F5"/>
    <w:rsid w:val="005C5B59"/>
    <w:rsid w:val="005D1606"/>
    <w:rsid w:val="005E332B"/>
    <w:rsid w:val="005E6BFA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6D1"/>
    <w:rsid w:val="00655B05"/>
    <w:rsid w:val="00665D92"/>
    <w:rsid w:val="006771F9"/>
    <w:rsid w:val="00677F92"/>
    <w:rsid w:val="006840A5"/>
    <w:rsid w:val="006849A8"/>
    <w:rsid w:val="00684CDC"/>
    <w:rsid w:val="00686582"/>
    <w:rsid w:val="00690473"/>
    <w:rsid w:val="00691009"/>
    <w:rsid w:val="0069226E"/>
    <w:rsid w:val="00692C91"/>
    <w:rsid w:val="006B1EA8"/>
    <w:rsid w:val="006B36D9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618CD"/>
    <w:rsid w:val="0077104E"/>
    <w:rsid w:val="00774E0B"/>
    <w:rsid w:val="00777A05"/>
    <w:rsid w:val="00790D97"/>
    <w:rsid w:val="0079259E"/>
    <w:rsid w:val="0079549E"/>
    <w:rsid w:val="0079711C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7685"/>
    <w:rsid w:val="007F0618"/>
    <w:rsid w:val="007F2FF2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9407D"/>
    <w:rsid w:val="008974C2"/>
    <w:rsid w:val="008A2C73"/>
    <w:rsid w:val="008A30C9"/>
    <w:rsid w:val="008A3C12"/>
    <w:rsid w:val="008A498C"/>
    <w:rsid w:val="008A5375"/>
    <w:rsid w:val="008A68B0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E6CBF"/>
    <w:rsid w:val="008F4C56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652EB"/>
    <w:rsid w:val="00965C01"/>
    <w:rsid w:val="00967082"/>
    <w:rsid w:val="00970200"/>
    <w:rsid w:val="00971771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76F"/>
    <w:rsid w:val="00A4727D"/>
    <w:rsid w:val="00A53063"/>
    <w:rsid w:val="00A559E0"/>
    <w:rsid w:val="00A62D03"/>
    <w:rsid w:val="00A65D75"/>
    <w:rsid w:val="00A661D7"/>
    <w:rsid w:val="00A948E5"/>
    <w:rsid w:val="00AA1E0D"/>
    <w:rsid w:val="00AA225B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5A3F"/>
    <w:rsid w:val="00B948E3"/>
    <w:rsid w:val="00B973F1"/>
    <w:rsid w:val="00BA0283"/>
    <w:rsid w:val="00BA11BC"/>
    <w:rsid w:val="00BA1506"/>
    <w:rsid w:val="00BA481A"/>
    <w:rsid w:val="00BA4D97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2E8"/>
    <w:rsid w:val="00C5165B"/>
    <w:rsid w:val="00C541C8"/>
    <w:rsid w:val="00C56F26"/>
    <w:rsid w:val="00C57A4A"/>
    <w:rsid w:val="00C7255D"/>
    <w:rsid w:val="00C76A1A"/>
    <w:rsid w:val="00C81ED4"/>
    <w:rsid w:val="00C824A4"/>
    <w:rsid w:val="00C830C5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74CE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1716"/>
    <w:rsid w:val="00E14AD9"/>
    <w:rsid w:val="00E14D90"/>
    <w:rsid w:val="00E16160"/>
    <w:rsid w:val="00E16205"/>
    <w:rsid w:val="00E222CC"/>
    <w:rsid w:val="00E23712"/>
    <w:rsid w:val="00E26790"/>
    <w:rsid w:val="00E27DC6"/>
    <w:rsid w:val="00E33DC0"/>
    <w:rsid w:val="00E42A27"/>
    <w:rsid w:val="00E43BAF"/>
    <w:rsid w:val="00E521A6"/>
    <w:rsid w:val="00E54451"/>
    <w:rsid w:val="00E60276"/>
    <w:rsid w:val="00E63A33"/>
    <w:rsid w:val="00E64FCA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4761"/>
    <w:rsid w:val="00F11088"/>
    <w:rsid w:val="00F113D3"/>
    <w:rsid w:val="00F129FC"/>
    <w:rsid w:val="00F14E23"/>
    <w:rsid w:val="00F2162B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7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77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71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177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71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9717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177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717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7177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1771"/>
    <w:rPr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97177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1771"/>
    <w:rPr>
      <w:sz w:val="26"/>
      <w:szCs w:val="26"/>
      <w:lang w:val="sr-Cyrl-CS"/>
    </w:rPr>
  </w:style>
  <w:style w:type="character" w:styleId="PageNumber">
    <w:name w:val="page number"/>
    <w:basedOn w:val="DefaultParagraphFont"/>
    <w:uiPriority w:val="99"/>
    <w:semiHidden/>
    <w:unhideWhenUsed/>
    <w:rsid w:val="00971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1928</Words>
  <Characters>10992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treci</dc:creator>
  <cp:lastModifiedBy>Sanja Sujdovic</cp:lastModifiedBy>
  <cp:revision>2</cp:revision>
  <dcterms:created xsi:type="dcterms:W3CDTF">2016-02-25T10:11:00Z</dcterms:created>
  <dcterms:modified xsi:type="dcterms:W3CDTF">2016-02-25T10:11:00Z</dcterms:modified>
</cp:coreProperties>
</file>